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470F5" w14:textId="35CB6DC4" w:rsidR="00F8240B" w:rsidRDefault="00F8240B" w:rsidP="00F8240B">
      <w:pPr>
        <w:ind w:left="720" w:hanging="360"/>
        <w:rPr>
          <w:rFonts w:ascii="Times New Roman" w:hAnsi="Times New Roman"/>
          <w:b/>
          <w:bCs/>
          <w:sz w:val="28"/>
          <w:szCs w:val="28"/>
          <w:lang w:val="kk-KZ"/>
        </w:rPr>
      </w:pPr>
      <w:r w:rsidRPr="00F8240B">
        <w:rPr>
          <w:rFonts w:ascii="Times New Roman" w:hAnsi="Times New Roman"/>
          <w:b/>
          <w:bCs/>
          <w:sz w:val="28"/>
          <w:szCs w:val="28"/>
          <w:lang w:val="kk-KZ"/>
        </w:rPr>
        <w:t>Вопросы РЕФЕРАТА</w:t>
      </w:r>
    </w:p>
    <w:p w14:paraId="583ED304" w14:textId="7F019D79" w:rsidR="00F8240B" w:rsidRPr="00F8240B" w:rsidRDefault="00F8240B" w:rsidP="00F8240B">
      <w:pPr>
        <w:ind w:left="720" w:hanging="360"/>
        <w:rPr>
          <w:rFonts w:ascii="Times New Roman" w:hAnsi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/>
          <w:b/>
          <w:bCs/>
          <w:sz w:val="28"/>
          <w:szCs w:val="28"/>
          <w:lang w:val="kk-KZ"/>
        </w:rPr>
        <w:t>Эмилия</w:t>
      </w:r>
    </w:p>
    <w:p w14:paraId="766434E8" w14:textId="0F04EE16" w:rsidR="00F8240B" w:rsidRPr="00F8240B" w:rsidRDefault="00F8240B" w:rsidP="00901AAC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ru-RU"/>
        </w:rPr>
      </w:pPr>
      <w:r w:rsidRPr="00F8240B">
        <w:rPr>
          <w:rFonts w:ascii="Times New Roman" w:hAnsi="Times New Roman"/>
          <w:sz w:val="28"/>
          <w:szCs w:val="28"/>
          <w:lang w:val="ru-RU"/>
        </w:rPr>
        <w:t>Коммерческая тайна</w:t>
      </w:r>
      <w:proofErr w:type="gramStart"/>
      <w:r w:rsidRPr="00F8240B">
        <w:rPr>
          <w:rFonts w:ascii="Times New Roman" w:hAnsi="Times New Roman"/>
          <w:sz w:val="28"/>
          <w:szCs w:val="28"/>
          <w:lang w:val="ru-RU"/>
        </w:rPr>
        <w:t>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Что</w:t>
      </w:r>
      <w:proofErr w:type="gramEnd"/>
      <w:r w:rsidRPr="00F8240B">
        <w:rPr>
          <w:rFonts w:ascii="Times New Roman" w:hAnsi="Times New Roman"/>
          <w:sz w:val="28"/>
          <w:szCs w:val="28"/>
          <w:lang w:val="ru-RU"/>
        </w:rPr>
        <w:t xml:space="preserve"> такое коммерческая тайна и законодательные акты по ее защите;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Защита коммерческой тайны;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Ответственность за разглашение коммерческой тайны;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Защита коммерческой тайны предпринимателем;</w:t>
      </w:r>
    </w:p>
    <w:p w14:paraId="5C4A21AB" w14:textId="349F220B" w:rsidR="00F8240B" w:rsidRDefault="00F8240B" w:rsidP="006D5F9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ru-RU"/>
        </w:rPr>
      </w:pPr>
      <w:r w:rsidRPr="00F8240B">
        <w:rPr>
          <w:rFonts w:ascii="Times New Roman" w:hAnsi="Times New Roman"/>
          <w:sz w:val="28"/>
          <w:szCs w:val="28"/>
          <w:lang w:val="ru-RU"/>
        </w:rPr>
        <w:t>Основные понятия о» KNOW HOW " (НОУ-ХАУ);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Соглашения о незаконной конкуренции и ноу-хау;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Определение Ноу-Хау;</w:t>
      </w:r>
    </w:p>
    <w:p w14:paraId="57E9C72D" w14:textId="77777777" w:rsidR="00135817" w:rsidRDefault="00135817" w:rsidP="00135817">
      <w:pPr>
        <w:pStyle w:val="a3"/>
        <w:rPr>
          <w:rFonts w:ascii="Times New Roman" w:hAnsi="Times New Roman"/>
          <w:sz w:val="28"/>
          <w:szCs w:val="28"/>
          <w:lang w:val="ru-RU"/>
        </w:rPr>
      </w:pPr>
    </w:p>
    <w:p w14:paraId="717DC42A" w14:textId="65B8E857" w:rsidR="00F8240B" w:rsidRPr="00F8240B" w:rsidRDefault="00F8240B" w:rsidP="00F8240B">
      <w:pPr>
        <w:rPr>
          <w:rFonts w:ascii="Times New Roman" w:hAnsi="Times New Roman"/>
          <w:b/>
          <w:bCs/>
          <w:sz w:val="28"/>
          <w:szCs w:val="28"/>
          <w:lang w:val="ru-RU"/>
        </w:rPr>
      </w:pPr>
      <w:r w:rsidRPr="00F8240B">
        <w:rPr>
          <w:rFonts w:ascii="Times New Roman" w:hAnsi="Times New Roman"/>
          <w:b/>
          <w:bCs/>
          <w:sz w:val="28"/>
          <w:szCs w:val="28"/>
          <w:lang w:val="ru-RU"/>
        </w:rPr>
        <w:t xml:space="preserve">      Тимур</w:t>
      </w:r>
    </w:p>
    <w:p w14:paraId="3A12E252" w14:textId="46D87F20" w:rsidR="00F8240B" w:rsidRPr="00F8240B" w:rsidRDefault="00F8240B" w:rsidP="00AB7ADE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ru-RU"/>
        </w:rPr>
      </w:pPr>
      <w:r w:rsidRPr="00F8240B">
        <w:rPr>
          <w:rFonts w:ascii="Times New Roman" w:hAnsi="Times New Roman"/>
          <w:sz w:val="28"/>
          <w:szCs w:val="28"/>
          <w:lang w:val="ru-RU"/>
        </w:rPr>
        <w:t>Государственные секреты. Развитие законодательства о государственных секретах;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Понятия о государственной тайне;</w:t>
      </w:r>
      <w:r w:rsidRPr="00F8240B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F8240B">
        <w:rPr>
          <w:rFonts w:ascii="Times New Roman" w:hAnsi="Times New Roman"/>
          <w:sz w:val="28"/>
          <w:szCs w:val="28"/>
          <w:lang w:val="ru-RU"/>
        </w:rPr>
        <w:t>Сведения, относящиеся к государственным секретам;</w:t>
      </w:r>
    </w:p>
    <w:p w14:paraId="1DA50932" w14:textId="13D34371" w:rsidR="00BE7CE1" w:rsidRPr="00F8240B" w:rsidRDefault="00F8240B" w:rsidP="00640197">
      <w:pPr>
        <w:pStyle w:val="a3"/>
        <w:numPr>
          <w:ilvl w:val="0"/>
          <w:numId w:val="1"/>
        </w:numPr>
        <w:rPr>
          <w:lang w:val="ru-RU"/>
        </w:rPr>
      </w:pPr>
      <w:r w:rsidRPr="00154032">
        <w:rPr>
          <w:rFonts w:ascii="Times New Roman" w:hAnsi="Times New Roman"/>
          <w:sz w:val="28"/>
          <w:szCs w:val="28"/>
          <w:lang w:val="ru-RU"/>
        </w:rPr>
        <w:t>Международное сотрудничество в области охраны интеллектуальной собственности;</w:t>
      </w:r>
      <w:r w:rsidRPr="0015403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54032">
        <w:rPr>
          <w:rFonts w:ascii="Times New Roman" w:hAnsi="Times New Roman"/>
          <w:sz w:val="28"/>
          <w:szCs w:val="28"/>
          <w:lang w:val="ru-RU"/>
        </w:rPr>
        <w:t>Преимущества принятия Конвенции. Парижская конвенция;</w:t>
      </w:r>
      <w:r w:rsidRPr="0015403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154032">
        <w:rPr>
          <w:rFonts w:ascii="Times New Roman" w:hAnsi="Times New Roman"/>
          <w:sz w:val="28"/>
          <w:szCs w:val="28"/>
          <w:lang w:val="ru-RU"/>
        </w:rPr>
        <w:t>Конвенция и изобретения. Основные концепции Парижской конвенции;</w:t>
      </w:r>
      <w:r w:rsidRPr="00154032">
        <w:rPr>
          <w:rFonts w:ascii="Times New Roman" w:hAnsi="Times New Roman"/>
          <w:sz w:val="28"/>
          <w:szCs w:val="28"/>
          <w:lang w:val="ru-RU"/>
        </w:rPr>
        <w:t xml:space="preserve"> </w:t>
      </w:r>
    </w:p>
    <w:sectPr w:rsidR="00BE7CE1" w:rsidRPr="00F824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94531"/>
    <w:multiLevelType w:val="hybridMultilevel"/>
    <w:tmpl w:val="4F48D22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AEA"/>
    <w:rsid w:val="00135817"/>
    <w:rsid w:val="00154032"/>
    <w:rsid w:val="005D4AEA"/>
    <w:rsid w:val="00BE7CE1"/>
    <w:rsid w:val="00F8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02DA9"/>
  <w15:chartTrackingRefBased/>
  <w15:docId w15:val="{341317BD-E12B-4512-8134-21F40CF5F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240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99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2021-03-03T14:22:00Z</dcterms:created>
  <dcterms:modified xsi:type="dcterms:W3CDTF">2021-03-03T14:25:00Z</dcterms:modified>
</cp:coreProperties>
</file>